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B1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4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附件5：</w:t>
      </w:r>
    </w:p>
    <w:p w14:paraId="7322E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54" w:lineRule="exact"/>
        <w:jc w:val="center"/>
        <w:textAlignment w:val="auto"/>
        <w:rPr>
          <w:rFonts w:hint="eastAsia" w:ascii="楷体" w:hAnsi="楷体" w:eastAsia="楷体" w:cs="楷体"/>
          <w:b/>
          <w:bCs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勉县农业机械报废更新补贴政策明白纸</w:t>
      </w:r>
    </w:p>
    <w:p w14:paraId="415A7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问一：农业机械报废更新补贴政策主要讲的啥？</w:t>
      </w:r>
    </w:p>
    <w:p w14:paraId="4DAC6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答：机主留存的达到报废条件的农用机械正确处理方式：一是将达到报废条件的机具交给定点回收企业处理，回收企业按双方商定的残值付费给机主；二是属于报废品目的机具，凭借回收企业出具的报废凭证，前往勉县农业机械化发展中心（勉县和平路东段，联系电话0916-3213407）登记申请报废补贴；三是机主购买与报废机具同品目的新机具还可申请更新补贴。</w:t>
      </w:r>
    </w:p>
    <w:p w14:paraId="18101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问二：农业机械报废更新的补贴对象指的是？</w:t>
      </w:r>
    </w:p>
    <w:p w14:paraId="132170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答：指的是从事农业生产的农民和农业生产经营组织（以下简称“机主”），其中农业生产经营组织包括农村集体经济组织、农民专业合作经</w:t>
      </w:r>
      <w:bookmarkStart w:id="0" w:name="_GoBack"/>
      <w:bookmarkEnd w:id="0"/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济组织、农业企业和家庭农场等其他从事农业生产经营的组织。</w:t>
      </w:r>
    </w:p>
    <w:p w14:paraId="15607F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问三：农业机械报废更新的适用范围是？</w:t>
      </w:r>
    </w:p>
    <w:p w14:paraId="7E3B0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答：在全省范围内对拖拉机、播种机、联合收割机、水稻插秧机、农用北斗辅助驾驶系统、机动喷雾（粉）机、机动脱粒机、饲料（草）粉碎机、铡草机、微耕机、旋耕机、碾米机等实施报废更新补贴。</w:t>
      </w:r>
    </w:p>
    <w:p w14:paraId="58361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问四：达到报废标准的要求是什么？</w:t>
      </w:r>
    </w:p>
    <w:p w14:paraId="714C3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  <w:lang w:val="en-US" w:eastAsia="zh-CN"/>
        </w:rPr>
        <w:t>答：报废的农机应达一定使用年限或者安全隐患大、故障发生率高、损毁严重、维修成本高。机具来源应清楚合法，机主要对机具来源、归属等作出书面承诺。纳入牌证管理的农机需要提供监理机构核发的牌证，无牌证或未纳入牌证管理的，应当具有铭牌或出厂编号、车架号等机具身份信息。</w:t>
      </w:r>
    </w:p>
    <w:p w14:paraId="30C2D3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问五：申请农业机械报废更新补贴资金需提供那些材料？</w:t>
      </w:r>
    </w:p>
    <w:p w14:paraId="67DB0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楷体" w:hAnsi="楷体" w:eastAsia="楷体" w:cs="楷体"/>
          <w:sz w:val="28"/>
          <w:szCs w:val="28"/>
          <w:highlight w:val="yellow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答：申请农业机械报废更新补贴资金应提交以下材料：①申请人身份证信息或组织营业执照；②申请人“一卡通”银行账户信息或组织开户银行账号信息；③报废机具来源证明和机具铭牌信息；④机主与报废机具合影；</w:t>
      </w:r>
      <w:r>
        <w:rPr>
          <w:rFonts w:hint="eastAsia" w:ascii="楷体" w:hAnsi="楷体" w:eastAsia="楷体" w:cs="楷体"/>
          <w:sz w:val="28"/>
          <w:szCs w:val="28"/>
          <w:highlight w:val="none"/>
          <w:lang w:val="en-US" w:eastAsia="zh-CN"/>
        </w:rPr>
        <w:t>⑤《陕西省报废农业机械回收确认表》；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⑥新购机具证明材料（如单独报废不需提供）</w:t>
      </w:r>
      <w:r>
        <w:rPr>
          <w:rFonts w:hint="eastAsia" w:ascii="楷体" w:hAnsi="楷体" w:eastAsia="楷体" w:cs="楷体"/>
          <w:sz w:val="28"/>
          <w:szCs w:val="28"/>
          <w:highlight w:val="none"/>
          <w:lang w:val="en-US" w:eastAsia="zh-CN"/>
        </w:rPr>
        <w:t>；⑦办理报废补贴所需的其他资料（未登记注册或无需牌证管理的农机且机主无法提供原始购机发票的，需提供机主户籍所在地组织的机具核实意见）。</w:t>
      </w:r>
    </w:p>
    <w:p w14:paraId="3493D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问六：农业机械报废更新补贴是一次性的吗？</w:t>
      </w:r>
    </w:p>
    <w:p w14:paraId="1E4F92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答：农民机主年度内申请报废补贴的农机具数量不超过3台（套），农业生产经营组织年度内申请报废补贴的农机数量不超过8台（套）。</w:t>
      </w:r>
    </w:p>
    <w:p w14:paraId="2DFA4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问七：对报废旧机和购买新机是否有先后顺序要求？</w:t>
      </w:r>
    </w:p>
    <w:p w14:paraId="4C79AE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答：报废机具以申请日期的先后顺序进入待补贴队列，补贴资金下达后，按申请日期的先后顺序依次分批兑付补贴。本期未兑付的顺延至下期进行兑付。</w:t>
      </w:r>
    </w:p>
    <w:p w14:paraId="5413E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问八：申请报废补贴的流程是什么？</w:t>
      </w:r>
    </w:p>
    <w:p w14:paraId="4AF59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答：农业机械报废更新补贴按照旧机定点回收→现场拆解→注销登记→兑现补贴→建立档案的操作流程执行。①机主需携带好机具合法来源证明，如购机发票、买卖合同、行驶证、车牌等。自愿将拟报废的农机具交售给回收企业。回收企业核对机主和拟报废农机信息，向机主出具《报废机动车（农用机械）回收证明》，向县农业机械化发展中心提供机主和报废农机信息。报废机具原则上在机主户籍所在县报废并兑现补贴。变型拖拉机可在使用地就近报废，但须回机主户籍所在地兑现补贴。②报废机具拆解前，县农业机械化发展中心应对拟拆解机具逐一登记编号，逐台核对。③纳入牌证管理的拖拉机（含变型拖拉机）和联合收割机机主持《陕西省报废农业机械回收确认表》和相关证照，到牌证核发地的县级农机牌证管理机构办理牌证注销手续。④机主持身份证件以及《报废机动车（农用机械）回收证明》向县农业机械化发展中心申办补贴。对于以购置新机为前提的报废农机种类，在申领报废补贴时，机主还应提供购置同种类新机的有效证明。县农业机械化发展中心、财政部门按职责分工进行审核，并向符合要求的机主兑现补贴资金（通过“一卡通”或经营组织对公账户发放）。⑤回收企业要对回收拆解的农机建立档案，档案应包括每台机具拆解过程全程监控视频、机具铭牌或其他能体现报废机具信息的原始资料，与报废机具一一对应。档案保存期不少于3年。</w:t>
      </w:r>
    </w:p>
    <w:sectPr>
      <w:footerReference r:id="rId3" w:type="default"/>
      <w:pgSz w:w="11906" w:h="16838"/>
      <w:pgMar w:top="1157" w:right="1349" w:bottom="1100" w:left="1349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C034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4D73CC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4D73CC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623960"/>
    <w:rsid w:val="0EB03126"/>
    <w:rsid w:val="115D6EF0"/>
    <w:rsid w:val="4ACB592E"/>
    <w:rsid w:val="4AD05DDC"/>
    <w:rsid w:val="4CA63D8D"/>
    <w:rsid w:val="5969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1534</Words>
  <Characters>1545</Characters>
  <Lines>0</Lines>
  <Paragraphs>0</Paragraphs>
  <TotalTime>2</TotalTime>
  <ScaleCrop>false</ScaleCrop>
  <LinksUpToDate>false</LinksUpToDate>
  <CharactersWithSpaces>1545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2026-07-25T15:31:00Z</dcterms:created>
  <dc:creator>陈</dc:creator>
  <cp:lastModifiedBy>董晓松</cp:lastModifiedBy>
  <cp:lastPrinted>2026-07-31T03:40:00Z</cp:lastPrinted>
  <dcterms:modified xsi:type="dcterms:W3CDTF">2026-08-03T10:10:16Z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eyJoZGlkIjoiMTE2YzM3Yjk0ZjdhNTUyNTBiMTc4MjBhODdkNmY5ODciLCJ1c2VySWQiOiIxMDc1OTY3MTU1In0=</vt:lpwstr>
  </property>
  <property fmtid="{D5CDD505-2E9C-101B-9397-08002B2CF9AE}" pid="4" name="ICV">
    <vt:lpwstr>52D016AD298F4FFAAA5DAF453521AFA6_12</vt:lpwstr>
  </property>
</Properties>
</file>